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eastAsia="黑体"/>
          <w:sz w:val="36"/>
          <w:szCs w:val="36"/>
          <w:lang w:eastAsia="zh-CN"/>
        </w:rPr>
      </w:pPr>
      <w:bookmarkStart w:id="0" w:name="_GoBack"/>
      <w:r>
        <w:rPr>
          <w:rFonts w:hint="eastAsia" w:ascii="黑体" w:eastAsia="黑体"/>
          <w:color w:val="auto"/>
          <w:sz w:val="36"/>
          <w:szCs w:val="36"/>
          <w:lang w:val="en-US" w:eastAsia="zh-CN"/>
        </w:rPr>
        <w:t>2019年步长经济研究院招标课题结项</w:t>
      </w:r>
      <w:r>
        <w:rPr>
          <w:rFonts w:hint="eastAsia" w:ascii="黑体" w:eastAsia="黑体"/>
          <w:sz w:val="36"/>
          <w:szCs w:val="36"/>
          <w:lang w:eastAsia="zh-CN"/>
        </w:rPr>
        <w:t>评审结果</w:t>
      </w:r>
      <w:bookmarkEnd w:id="0"/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3"/>
        <w:tblW w:w="12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20"/>
        <w:gridCol w:w="4488"/>
        <w:gridCol w:w="2352"/>
        <w:gridCol w:w="139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44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完成单位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课题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评审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高东新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西安市乡村旅游业高质量发展研究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西安市社会科学院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袁晓玲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西咸经济高质量发展的指标体系研究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王作权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城乡融合发展研究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西安市社会科学院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吴溥峰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西咸发展三个经济研究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王宏波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新时代陕西乡村社会治理创新研究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周启清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陕西乡村振兴中的金融支持研究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赵强社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乡村振兴战略视阈下的陕西农村经济发展研究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薛伟贤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西咸经济高质量发展研究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巩敏焕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西咸休闲农业发展研究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精准扶贫与乡村振兴的制度衔接研究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江永洪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西咸地区水生态治理和产业发展研究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路敏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乡村振兴战略中西安农村新型经济组织发展研究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陕西国际商贸学院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李传顺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西咸经济发展研究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西安市政策研究室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撤项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2454ED"/>
    <w:multiLevelType w:val="singleLevel"/>
    <w:tmpl w:val="B22454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E2D1C"/>
    <w:rsid w:val="3BD950D9"/>
    <w:rsid w:val="723E7701"/>
    <w:rsid w:val="7EFD2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2020-12-24T15:59:00Z</dcterms:created>
  <dc:creator>N</dc:creator>
  <cp:lastModifiedBy>Administrator</cp:lastModifiedBy>
  <cp:lastPrinted>2020-12-25T02:46:00Z</cp:lastPrinted>
  <dcterms:modified xsi:type="dcterms:W3CDTF">2021-05-27T07:29:37Z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