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26" w:rsidRDefault="00CE392B">
      <w:pPr>
        <w:spacing w:before="422" w:line="1616" w:lineRule="exact"/>
        <w:jc w:val="center"/>
        <w:outlineLvl w:val="0"/>
        <w:rPr>
          <w:sz w:val="100"/>
          <w:szCs w:val="100"/>
          <w:lang w:eastAsia="zh-CN"/>
        </w:rPr>
      </w:pPr>
      <w:r>
        <w:rPr>
          <w:noProof/>
          <w:spacing w:val="96"/>
          <w:sz w:val="100"/>
          <w:szCs w:val="100"/>
          <w:lang w:eastAsia="zh-CN"/>
        </w:rPr>
        <w:drawing>
          <wp:anchor distT="0" distB="0" distL="0" distR="0" simplePos="0" relativeHeight="251659264" behindDoc="0" locked="0" layoutInCell="1" allowOverlap="1">
            <wp:simplePos x="0" y="0"/>
            <wp:positionH relativeFrom="column">
              <wp:posOffset>22860</wp:posOffset>
            </wp:positionH>
            <wp:positionV relativeFrom="paragraph">
              <wp:posOffset>1298575</wp:posOffset>
            </wp:positionV>
            <wp:extent cx="5760085" cy="381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760084" cy="38100"/>
                    </a:xfrm>
                    <a:prstGeom prst="rect">
                      <a:avLst/>
                    </a:prstGeom>
                  </pic:spPr>
                </pic:pic>
              </a:graphicData>
            </a:graphic>
          </wp:anchor>
        </w:drawing>
      </w:r>
      <w:r>
        <w:rPr>
          <w:rFonts w:ascii="宋体" w:eastAsia="宋体" w:hAnsi="宋体" w:cs="宋体"/>
          <w:b/>
          <w:bCs/>
          <w:color w:val="FF0000"/>
          <w:spacing w:val="96"/>
          <w:w w:val="54"/>
          <w:position w:val="7"/>
          <w:sz w:val="100"/>
          <w:szCs w:val="100"/>
          <w:lang w:eastAsia="zh-CN"/>
        </w:rPr>
        <w:t>陕西国际商贸学院</w:t>
      </w:r>
      <w:r>
        <w:rPr>
          <w:rFonts w:ascii="宋体" w:eastAsia="宋体" w:hAnsi="宋体" w:cs="宋体" w:hint="eastAsia"/>
          <w:b/>
          <w:bCs/>
          <w:color w:val="FF0000"/>
          <w:spacing w:val="96"/>
          <w:w w:val="54"/>
          <w:position w:val="7"/>
          <w:sz w:val="100"/>
          <w:szCs w:val="100"/>
          <w:lang w:eastAsia="zh-CN"/>
        </w:rPr>
        <w:t>国际经济学院</w:t>
      </w:r>
    </w:p>
    <w:p w:rsidR="007F5C26" w:rsidRDefault="00CE392B" w:rsidP="00AD5048">
      <w:pPr>
        <w:spacing w:before="264" w:line="440" w:lineRule="exact"/>
        <w:ind w:left="646" w:firstLineChars="400" w:firstLine="1296"/>
        <w:jc w:val="both"/>
        <w:rPr>
          <w:rFonts w:ascii="仿宋_GB2312" w:eastAsia="仿宋_GB2312" w:hAnsi="仿宋_GB2312" w:cs="仿宋_GB2312"/>
          <w:spacing w:val="4"/>
          <w:sz w:val="32"/>
          <w:szCs w:val="32"/>
          <w:lang w:eastAsia="zh-CN"/>
        </w:rPr>
      </w:pPr>
      <w:r>
        <w:rPr>
          <w:rFonts w:ascii="仿宋_GB2312" w:eastAsia="仿宋_GB2312" w:hAnsi="仿宋_GB2312" w:cs="仿宋_GB2312" w:hint="eastAsia"/>
          <w:spacing w:val="4"/>
          <w:sz w:val="32"/>
          <w:szCs w:val="32"/>
          <w:lang w:eastAsia="zh-CN"/>
        </w:rPr>
        <w:t xml:space="preserve">                   陕商院国经函〔2023〕01号 </w:t>
      </w:r>
    </w:p>
    <w:p w:rsidR="0077700C" w:rsidRDefault="00AD5048" w:rsidP="0077700C">
      <w:pPr>
        <w:spacing w:before="504" w:line="604" w:lineRule="exact"/>
        <w:ind w:firstLineChars="500" w:firstLine="2220"/>
        <w:jc w:val="both"/>
        <w:rPr>
          <w:rFonts w:ascii="方正小标宋简体" w:eastAsia="方正小标宋简体" w:hAnsi="方正小标宋简体" w:cs="方正小标宋简体"/>
          <w:spacing w:val="4"/>
          <w:sz w:val="44"/>
          <w:szCs w:val="44"/>
          <w:lang w:eastAsia="zh-CN"/>
        </w:rPr>
      </w:pPr>
      <w:r w:rsidRPr="00AD5048">
        <w:rPr>
          <w:rFonts w:ascii="方正小标宋简体" w:eastAsia="方正小标宋简体" w:hAnsi="方正小标宋简体" w:cs="方正小标宋简体" w:hint="eastAsia"/>
          <w:spacing w:val="4"/>
          <w:sz w:val="44"/>
          <w:szCs w:val="44"/>
          <w:lang w:eastAsia="zh-CN"/>
        </w:rPr>
        <w:t>国际经济学院关于下发</w:t>
      </w:r>
    </w:p>
    <w:p w:rsidR="00AD5048" w:rsidRPr="00AD5048" w:rsidRDefault="00AD5048" w:rsidP="000D69BA">
      <w:pPr>
        <w:spacing w:before="264" w:line="604" w:lineRule="exact"/>
        <w:ind w:firstLineChars="150" w:firstLine="666"/>
        <w:jc w:val="both"/>
        <w:rPr>
          <w:rFonts w:ascii="方正小标宋简体" w:eastAsia="方正小标宋简体" w:hAnsi="方正小标宋简体" w:cs="方正小标宋简体"/>
          <w:spacing w:val="4"/>
          <w:sz w:val="44"/>
          <w:szCs w:val="44"/>
          <w:lang w:eastAsia="zh-CN"/>
        </w:rPr>
      </w:pPr>
      <w:r w:rsidRPr="00AD5048">
        <w:rPr>
          <w:rFonts w:ascii="方正小标宋简体" w:eastAsia="方正小标宋简体" w:hAnsi="方正小标宋简体" w:cs="方正小标宋简体"/>
          <w:spacing w:val="4"/>
          <w:sz w:val="44"/>
          <w:szCs w:val="44"/>
          <w:lang w:eastAsia="zh-CN"/>
        </w:rPr>
        <w:t>20</w:t>
      </w:r>
      <w:r w:rsidRPr="00AD5048">
        <w:rPr>
          <w:rFonts w:ascii="方正小标宋简体" w:eastAsia="方正小标宋简体" w:hAnsi="方正小标宋简体" w:cs="方正小标宋简体" w:hint="eastAsia"/>
          <w:spacing w:val="4"/>
          <w:sz w:val="44"/>
          <w:szCs w:val="44"/>
          <w:lang w:eastAsia="zh-CN"/>
        </w:rPr>
        <w:t>23届毕业生论文答辩工作安排的通知</w:t>
      </w:r>
    </w:p>
    <w:p w:rsidR="0077700C" w:rsidRDefault="0077700C" w:rsidP="0077700C">
      <w:pPr>
        <w:spacing w:line="640" w:lineRule="exact"/>
        <w:rPr>
          <w:rFonts w:ascii="仿宋_GB2312" w:eastAsia="仿宋_GB2312" w:hAnsi="仿宋_GB2312" w:cs="仿宋_GB2312"/>
          <w:sz w:val="32"/>
          <w:szCs w:val="32"/>
          <w:lang w:eastAsia="zh-CN"/>
        </w:rPr>
      </w:pPr>
    </w:p>
    <w:p w:rsidR="0077700C" w:rsidRDefault="0077700C" w:rsidP="0077700C">
      <w:pPr>
        <w:spacing w:line="64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各教研室、办：</w:t>
      </w:r>
    </w:p>
    <w:p w:rsidR="0077700C" w:rsidRDefault="0077700C" w:rsidP="0077700C">
      <w:pPr>
        <w:spacing w:line="640" w:lineRule="exact"/>
        <w:rPr>
          <w:rFonts w:ascii="仿宋_GB2312" w:eastAsia="仿宋_GB2312" w:hAnsi="仿宋_GB2312" w:cs="仿宋_GB2312"/>
          <w:sz w:val="32"/>
          <w:szCs w:val="32"/>
          <w:lang w:eastAsia="zh-CN"/>
        </w:rPr>
      </w:pPr>
    </w:p>
    <w:p w:rsidR="0077700C" w:rsidRDefault="0077700C" w:rsidP="0077700C">
      <w:pPr>
        <w:spacing w:line="64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为确保2023届毕业论文答辩工作的有序开展，结合《陕西国际商贸学院2023届本科毕业论文（设计）工作的通知》文件要求，经学院毕业论文领导小组研究，现将有关事项安排如下：</w:t>
      </w:r>
    </w:p>
    <w:p w:rsidR="0077700C" w:rsidRDefault="0077700C" w:rsidP="0077700C">
      <w:pPr>
        <w:spacing w:line="64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一、毕业论文答辩的总体要求</w:t>
      </w:r>
    </w:p>
    <w:p w:rsidR="0077700C" w:rsidRDefault="0077700C" w:rsidP="0077700C">
      <w:pPr>
        <w:tabs>
          <w:tab w:val="left" w:pos="7380"/>
        </w:tabs>
        <w:spacing w:line="600" w:lineRule="exact"/>
        <w:ind w:firstLineChars="200" w:firstLine="640"/>
        <w:rPr>
          <w:rFonts w:ascii="仿宋_GB2312" w:eastAsia="仿宋_GB2312" w:hAnsi="仿宋_GB2312" w:cs="仿宋_GB2312"/>
          <w:b/>
          <w:sz w:val="32"/>
          <w:szCs w:val="32"/>
          <w:lang w:eastAsia="zh-CN"/>
        </w:rPr>
      </w:pP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b/>
          <w:sz w:val="32"/>
          <w:szCs w:val="32"/>
          <w:lang w:eastAsia="zh-CN"/>
        </w:rPr>
        <w:t>2023届毕业论文答辩时间定于4月15日。</w:t>
      </w:r>
    </w:p>
    <w:p w:rsidR="0077700C" w:rsidRDefault="0077700C" w:rsidP="0077700C">
      <w:pPr>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b/>
          <w:sz w:val="32"/>
          <w:szCs w:val="32"/>
          <w:lang w:eastAsia="zh-CN"/>
        </w:rPr>
        <w:t>毕业论文学术不端行为检测时间截止到4月9日</w:t>
      </w:r>
      <w:r>
        <w:rPr>
          <w:rFonts w:ascii="仿宋_GB2312" w:eastAsia="仿宋_GB2312" w:hAnsi="仿宋_GB2312" w:cs="仿宋_GB2312" w:hint="eastAsia"/>
          <w:sz w:val="32"/>
          <w:szCs w:val="32"/>
          <w:lang w:eastAsia="zh-CN"/>
        </w:rPr>
        <w:t>。</w:t>
      </w:r>
    </w:p>
    <w:p w:rsidR="0077700C" w:rsidRDefault="0077700C" w:rsidP="007770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1.建议检测网址</w:t>
      </w:r>
      <w:hyperlink r:id="rId7" w:history="1">
        <w:r>
          <w:rPr>
            <w:rStyle w:val="a9"/>
            <w:rFonts w:ascii="仿宋_GB2312" w:eastAsia="仿宋_GB2312" w:hAnsi="仿宋_GB2312" w:cs="仿宋_GB2312"/>
            <w:sz w:val="32"/>
            <w:szCs w:val="32"/>
          </w:rPr>
          <w:t>https://cloud.fanyu.com/organ/lib/csiic</w:t>
        </w:r>
      </w:hyperlink>
    </w:p>
    <w:p w:rsidR="0077700C" w:rsidRDefault="0077700C" w:rsidP="0077700C">
      <w:pPr>
        <w:spacing w:line="604" w:lineRule="exact"/>
        <w:ind w:left="646"/>
        <w:jc w:val="both"/>
        <w:rPr>
          <w:rFonts w:ascii="方正小标宋简体" w:eastAsia="方正小标宋简体" w:hAnsi="方正小标宋简体" w:cs="方正小标宋简体"/>
          <w:sz w:val="44"/>
          <w:szCs w:val="44"/>
          <w:lang w:eastAsia="zh-CN"/>
        </w:rPr>
      </w:pPr>
      <w:r>
        <w:rPr>
          <w:rFonts w:ascii="仿宋_GB2312" w:eastAsia="仿宋_GB2312" w:hAnsi="仿宋_GB2312" w:cs="仿宋_GB2312" w:hint="eastAsia"/>
          <w:sz w:val="32"/>
          <w:szCs w:val="32"/>
          <w:lang w:eastAsia="zh-CN"/>
        </w:rPr>
        <w:t>2.登陆检测网站， 进入“学生自检入口”自行进行论文检测。文科类检测论文（设计）的重复率在 25%以内（含 25%）视为合格，超过 25%视为不合格。</w:t>
      </w:r>
    </w:p>
    <w:p w:rsidR="007F5C26" w:rsidRDefault="00CE392B">
      <w:pPr>
        <w:pStyle w:val="a4"/>
        <w:spacing w:before="1" w:line="223" w:lineRule="auto"/>
        <w:ind w:left="5503"/>
        <w:jc w:val="right"/>
        <w:rPr>
          <w:spacing w:val="6"/>
          <w:position w:val="19"/>
          <w:sz w:val="32"/>
          <w:szCs w:val="32"/>
          <w:lang w:eastAsia="zh-CN"/>
        </w:rPr>
      </w:pPr>
      <w:r>
        <w:rPr>
          <w:noProof/>
          <w:sz w:val="32"/>
          <w:szCs w:val="32"/>
          <w:lang w:eastAsia="zh-CN"/>
        </w:rPr>
        <w:drawing>
          <wp:anchor distT="0" distB="0" distL="0" distR="0" simplePos="0" relativeHeight="251660288" behindDoc="0" locked="0" layoutInCell="1" allowOverlap="1">
            <wp:simplePos x="0" y="0"/>
            <wp:positionH relativeFrom="column">
              <wp:posOffset>29860</wp:posOffset>
            </wp:positionH>
            <wp:positionV relativeFrom="paragraph">
              <wp:posOffset>385032</wp:posOffset>
            </wp:positionV>
            <wp:extent cx="5775694" cy="42530"/>
            <wp:effectExtent l="1905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rot="10800000" flipV="1">
                      <a:off x="0" y="0"/>
                      <a:ext cx="5775694" cy="42530"/>
                    </a:xfrm>
                    <a:prstGeom prst="rect">
                      <a:avLst/>
                    </a:prstGeom>
                  </pic:spPr>
                </pic:pic>
              </a:graphicData>
            </a:graphic>
          </wp:anchor>
        </w:drawing>
      </w:r>
    </w:p>
    <w:p w:rsidR="0077700C" w:rsidRDefault="0077700C" w:rsidP="00AD5048">
      <w:pPr>
        <w:pStyle w:val="a4"/>
        <w:spacing w:before="1" w:line="223" w:lineRule="auto"/>
        <w:ind w:firstLineChars="1150" w:firstLine="3749"/>
        <w:rPr>
          <w:spacing w:val="6"/>
          <w:position w:val="19"/>
          <w:sz w:val="32"/>
          <w:szCs w:val="32"/>
          <w:lang w:eastAsia="zh-CN"/>
        </w:rPr>
      </w:pPr>
      <w:bookmarkStart w:id="0" w:name="_GoBack"/>
      <w:bookmarkEnd w:id="0"/>
    </w:p>
    <w:p w:rsidR="0077700C" w:rsidRDefault="0077700C" w:rsidP="0077700C">
      <w:pPr>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3.学生自行检测合格后，</w:t>
      </w:r>
      <w:r w:rsidR="00D94BC6">
        <w:rPr>
          <w:rFonts w:ascii="仿宋_GB2312" w:eastAsia="仿宋_GB2312" w:hAnsi="仿宋_GB2312" w:cs="仿宋_GB2312" w:hint="eastAsia"/>
          <w:sz w:val="32"/>
          <w:szCs w:val="32"/>
          <w:lang w:eastAsia="zh-CN"/>
        </w:rPr>
        <w:t>经指导老师确认无误后，方可在毕业论文系统中提交论文定稿并进行重复率</w:t>
      </w:r>
      <w:r>
        <w:rPr>
          <w:rFonts w:ascii="仿宋_GB2312" w:eastAsia="仿宋_GB2312" w:hAnsi="仿宋_GB2312" w:cs="仿宋_GB2312" w:hint="eastAsia"/>
          <w:sz w:val="32"/>
          <w:szCs w:val="32"/>
          <w:lang w:eastAsia="zh-CN"/>
        </w:rPr>
        <w:t>检测</w:t>
      </w:r>
      <w:r>
        <w:rPr>
          <w:rFonts w:ascii="仿宋_GB2312" w:eastAsia="仿宋_GB2312" w:hAnsi="仿宋_GB2312" w:cs="仿宋_GB2312" w:hint="eastAsia"/>
          <w:b/>
          <w:sz w:val="32"/>
          <w:szCs w:val="32"/>
          <w:lang w:eastAsia="zh-CN"/>
        </w:rPr>
        <w:t>（上传定稿后需要进行一次重复率检测，仅此一次检测机会，未通过者直接取消论文答辩资格，务必保证前期查重通过后再上传）</w:t>
      </w:r>
      <w:r>
        <w:rPr>
          <w:rFonts w:ascii="仿宋_GB2312" w:eastAsia="仿宋_GB2312" w:hAnsi="仿宋_GB2312" w:cs="仿宋_GB2312" w:hint="eastAsia"/>
          <w:sz w:val="32"/>
          <w:szCs w:val="32"/>
          <w:lang w:eastAsia="zh-CN"/>
        </w:rPr>
        <w:t>。</w:t>
      </w:r>
    </w:p>
    <w:p w:rsidR="0077700C" w:rsidRDefault="0077700C" w:rsidP="0077700C">
      <w:pPr>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b/>
          <w:sz w:val="32"/>
          <w:szCs w:val="32"/>
          <w:lang w:eastAsia="zh-CN"/>
        </w:rPr>
        <w:t>毕业论文系统中提交定稿时间截止4月10日</w:t>
      </w:r>
      <w:r>
        <w:rPr>
          <w:rFonts w:ascii="仿宋_GB2312" w:eastAsia="仿宋_GB2312" w:hAnsi="仿宋_GB2312" w:cs="仿宋_GB2312" w:hint="eastAsia"/>
          <w:sz w:val="32"/>
          <w:szCs w:val="32"/>
          <w:lang w:eastAsia="zh-CN"/>
        </w:rPr>
        <w:t>，逾期未上传定稿者，视为放弃毕业论文。</w:t>
      </w:r>
    </w:p>
    <w:p w:rsidR="0077700C" w:rsidRDefault="0077700C" w:rsidP="0077700C">
      <w:pPr>
        <w:tabs>
          <w:tab w:val="left" w:pos="7380"/>
        </w:tabs>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（四）学生上传定稿后，由指导老师在系统中提交重复率检测</w:t>
      </w:r>
      <w:r>
        <w:rPr>
          <w:rFonts w:ascii="仿宋_GB2312" w:eastAsia="仿宋_GB2312" w:hAnsi="仿宋_GB2312" w:cs="仿宋_GB2312" w:hint="eastAsia"/>
          <w:b/>
          <w:sz w:val="32"/>
          <w:szCs w:val="32"/>
          <w:lang w:eastAsia="zh-CN"/>
        </w:rPr>
        <w:t>（未通过者直接取消论文答辩资格，务必保证前期查重通过后再上传）</w:t>
      </w:r>
      <w:r>
        <w:rPr>
          <w:rFonts w:ascii="仿宋_GB2312" w:eastAsia="仿宋_GB2312" w:hAnsi="仿宋_GB2312" w:cs="仿宋_GB2312" w:hint="eastAsia"/>
          <w:sz w:val="32"/>
          <w:szCs w:val="32"/>
          <w:lang w:eastAsia="zh-CN"/>
        </w:rPr>
        <w:t>，检测合格后的学生方可进入答辩环节。</w:t>
      </w:r>
    </w:p>
    <w:p w:rsidR="0077700C" w:rsidRDefault="0077700C" w:rsidP="0077700C">
      <w:pPr>
        <w:tabs>
          <w:tab w:val="left" w:pos="7380"/>
        </w:tabs>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（五）各指导教师和评阅教师在4月14日前分别在毕业论文管理系统中提交指导教师审阅成绩和评阅教师评阅成绩。</w:t>
      </w:r>
    </w:p>
    <w:p w:rsidR="0077700C" w:rsidRDefault="0077700C" w:rsidP="0077700C">
      <w:pPr>
        <w:tabs>
          <w:tab w:val="left" w:pos="7380"/>
        </w:tabs>
        <w:spacing w:line="60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（六）毕业生在4月14号前将毕业论文纸质版一式四或五份（具体以答辩小组人员数量确定）、答辩PPT交至各答辩小组秘书处，由各小组秘书统一带到答辩现场。</w:t>
      </w:r>
    </w:p>
    <w:p w:rsidR="0077700C" w:rsidRDefault="0077700C" w:rsidP="0077700C">
      <w:pPr>
        <w:tabs>
          <w:tab w:val="left" w:pos="7380"/>
        </w:tabs>
        <w:spacing w:line="600" w:lineRule="exact"/>
        <w:ind w:firstLineChars="150" w:firstLine="480"/>
        <w:rPr>
          <w:rFonts w:ascii="仿宋_GB2312" w:eastAsia="仿宋_GB2312" w:hAnsi="宋体"/>
          <w:b/>
          <w:sz w:val="32"/>
          <w:szCs w:val="32"/>
          <w:lang w:eastAsia="zh-CN"/>
        </w:rPr>
      </w:pPr>
      <w:r>
        <w:rPr>
          <w:rFonts w:ascii="仿宋_GB2312" w:eastAsia="仿宋_GB2312" w:hAnsi="宋体" w:hint="eastAsia"/>
          <w:sz w:val="32"/>
          <w:szCs w:val="32"/>
          <w:lang w:eastAsia="zh-CN"/>
        </w:rPr>
        <w:t>（七）</w:t>
      </w:r>
      <w:r>
        <w:rPr>
          <w:rFonts w:ascii="仿宋_GB2312" w:eastAsia="仿宋_GB2312" w:hAnsi="宋体" w:hint="eastAsia"/>
          <w:b/>
          <w:sz w:val="32"/>
          <w:szCs w:val="32"/>
          <w:lang w:eastAsia="zh-CN"/>
        </w:rPr>
        <w:t>本次毕业论文答辩于4月15日上午8:30-12:00，下午1:00-17:30在2号教学楼进行（具体分组及安排见附件1、2）。</w:t>
      </w:r>
    </w:p>
    <w:p w:rsidR="0077700C" w:rsidRDefault="0077700C" w:rsidP="0077700C">
      <w:pPr>
        <w:tabs>
          <w:tab w:val="left" w:pos="7380"/>
        </w:tabs>
        <w:spacing w:line="600" w:lineRule="exact"/>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（八）毕业论文答辩的程序</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1.由组长介绍毕业论文答辩小组成员，并宣布答辩会正式开始。</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2.宣布学生参加毕业论文答辩的顺序安排。</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3.答辩过程分两个阶段：</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①陈述：包括选题意义、论文的主要内容与观点，论文的创新点和不足等。</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lastRenderedPageBreak/>
        <w:t>②答辩组成员提问（不少于3个问题），答辩学生回答问题。答辩时间15分钟。（其中陈述8分钟，答辩组提问7分钟）</w:t>
      </w:r>
    </w:p>
    <w:p w:rsidR="0077700C" w:rsidRDefault="0077700C" w:rsidP="0077700C">
      <w:pPr>
        <w:tabs>
          <w:tab w:val="left" w:pos="7380"/>
        </w:tabs>
        <w:spacing w:line="600" w:lineRule="exact"/>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（九）成绩评定</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1.毕业论文（设计）的成绩由审阅成绩、评阅成绩、答辩成绩三部分构成 （百分制），按照 40%、 20%、 40%的比例进行成绩核算后,转换为五级制, 即优秀（90～100 分）、良好（80～89 分）、中等（70～79分）、及格（60～69 分） 、不及格（59 分以下）。</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2.指导教师、评阅教师和答辩小组根据指标分值进行打分，然后填写评审意见，后按权重综合得出。</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3.答辩组成员讨论，宣布答辩结果。答辩组长组织填写答辩意见。</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4.无故不参加论文答辩，成绩记零分。毕业论文答辩不通过或无故不参加论文答辩，不能取得相应学分。</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5.对一次答辩没有通过的学生，由各教研室根据学生答辩情况以及学校学院的相关安排组织进行二次答辩，具体事宜另行安排。二次答辩通过的学生成绩最高只能是及格。对二次答辩不合格的学生，取消其毕业资格。</w:t>
      </w:r>
    </w:p>
    <w:p w:rsidR="0077700C" w:rsidRDefault="0077700C" w:rsidP="0077700C">
      <w:pPr>
        <w:tabs>
          <w:tab w:val="left" w:pos="7380"/>
        </w:tabs>
        <w:spacing w:line="60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二、毕业论文答辩工作的具体要求</w:t>
      </w:r>
    </w:p>
    <w:p w:rsidR="0077700C" w:rsidRDefault="0077700C" w:rsidP="0077700C">
      <w:pPr>
        <w:tabs>
          <w:tab w:val="left" w:pos="7380"/>
        </w:tabs>
        <w:spacing w:line="600" w:lineRule="exact"/>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（一）答辩委员会</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按照学校及学院规定，国际经济学院成立2023届毕业生论文答辩委员会。委员会主任由韦林珍教授担任，答辩委员为张思峰（教授）、袁晓玲（教授）、张文科（教授）、王增涛（教授）、</w:t>
      </w:r>
      <w:r>
        <w:rPr>
          <w:rFonts w:ascii="仿宋_GB2312" w:eastAsia="仿宋_GB2312" w:hAnsi="宋体" w:hint="eastAsia"/>
          <w:sz w:val="32"/>
          <w:szCs w:val="32"/>
          <w:lang w:eastAsia="zh-CN"/>
        </w:rPr>
        <w:lastRenderedPageBreak/>
        <w:t>薛宏刚（教授）、</w:t>
      </w:r>
      <w:r w:rsidR="0074481B">
        <w:rPr>
          <w:rFonts w:ascii="仿宋_GB2312" w:eastAsia="仿宋_GB2312" w:hAnsi="宋体" w:hint="eastAsia"/>
          <w:sz w:val="32"/>
          <w:szCs w:val="32"/>
          <w:lang w:eastAsia="zh-CN"/>
        </w:rPr>
        <w:t>史向军（教授）、殷仲民（教授）、周启清（教授）、冯明（副教授）,纪律监督委员：</w:t>
      </w:r>
      <w:r w:rsidR="00946330">
        <w:rPr>
          <w:rFonts w:ascii="仿宋_GB2312" w:eastAsia="仿宋_GB2312" w:hAnsi="宋体" w:hint="eastAsia"/>
          <w:sz w:val="32"/>
          <w:szCs w:val="32"/>
          <w:lang w:eastAsia="zh-CN"/>
        </w:rPr>
        <w:t>张艳、张瑞。</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 xml:space="preserve">主要职责：安排毕业论文答辩工作，制定评分标准细则，审定学生毕业论文的成绩，推选优秀毕业论文，推选优秀指导教师，对本单位毕业论文进行质量评价。【注：按照学生总人数5%的比例推选优秀毕业论文，并填报优秀毕业论文申请表；择优推荐校级优秀毕业论文指导教师，比例控制在本院指导教师人数的5%以内，并填报毕业论文优秀指导教师推荐表。】 </w:t>
      </w:r>
    </w:p>
    <w:p w:rsidR="0077700C" w:rsidRDefault="0077700C" w:rsidP="0077700C">
      <w:pPr>
        <w:tabs>
          <w:tab w:val="left" w:pos="7380"/>
        </w:tabs>
        <w:spacing w:line="600" w:lineRule="exact"/>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（二）答辩小组</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本次答辩分为11个答辩小组，每个答辩组设组长（一般为答辩委员会委员担任，或具有教授职称，负责本组学生论文的审核监督工作）1名、组员2-3名（由答辩组教师组成，主要协助答辩组长的相关工作）和答辩秘书（负责本组论文的事务性工作以及答辩过程中的记录工作）1名，具体负责本组的毕业论文答辩工作（具体安排见附件1）。答辩工作完成后，各组组长向答辩委员会主任汇报答辩情况、答辩结果、推荐优秀毕业论文及优秀指导教师人选。</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小组职责：根据答辩委员会的要求具体实施答辩工作，评定学生的答辩成绩，推荐优秀毕业论文。</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组长职责：1.通知各答辩组成员准时参加答辩；2.组织毕业论文答辩工作顺利进行；3.组织填写“答辩小组意见”；4.按照学生总人数5%的比例推荐校优秀毕业论文，并对推荐的优秀论文进行排序，以备遴选；</w:t>
      </w:r>
    </w:p>
    <w:p w:rsidR="0077700C" w:rsidRDefault="0077700C" w:rsidP="0077700C">
      <w:pPr>
        <w:tabs>
          <w:tab w:val="left" w:pos="7380"/>
        </w:tabs>
        <w:spacing w:line="600" w:lineRule="exact"/>
        <w:ind w:firstLineChars="200" w:firstLine="640"/>
        <w:rPr>
          <w:rFonts w:ascii="仿宋_GB2312" w:eastAsia="仿宋_GB2312" w:hAnsi="宋体"/>
          <w:b/>
          <w:sz w:val="32"/>
          <w:szCs w:val="32"/>
          <w:lang w:eastAsia="zh-CN"/>
        </w:rPr>
      </w:pPr>
      <w:r>
        <w:rPr>
          <w:rFonts w:ascii="仿宋_GB2312" w:eastAsia="仿宋_GB2312" w:hAnsi="宋体" w:hint="eastAsia"/>
          <w:sz w:val="32"/>
          <w:szCs w:val="32"/>
          <w:lang w:eastAsia="zh-CN"/>
        </w:rPr>
        <w:lastRenderedPageBreak/>
        <w:t>秘书职责：1.提醒组员毕业论文答辩的安排，准时参加答辩；2.安排学生答辩顺序、收集学生论文及开题报告；3.协助答辩组长做好毕业论文答辩的组织，做好毕业论文答辩过程的服务工作；4.填写答辩记录；5.根据指导教师评阅成绩、评阅教师评阅成绩和论文答辩成绩，综合计算出学生论文总评成绩，</w:t>
      </w:r>
      <w:r>
        <w:rPr>
          <w:rFonts w:ascii="仿宋_GB2312" w:eastAsia="仿宋_GB2312" w:hAnsi="宋体" w:hint="eastAsia"/>
          <w:b/>
          <w:sz w:val="32"/>
          <w:szCs w:val="32"/>
          <w:lang w:eastAsia="zh-CN"/>
        </w:rPr>
        <w:t>并于4月30日前将总评成绩提交到毕业论文管理系统</w:t>
      </w:r>
      <w:r>
        <w:rPr>
          <w:rFonts w:ascii="仿宋_GB2312" w:eastAsia="仿宋_GB2312" w:hAnsi="宋体" w:hint="eastAsia"/>
          <w:sz w:val="32"/>
          <w:szCs w:val="32"/>
          <w:lang w:eastAsia="zh-CN"/>
        </w:rPr>
        <w:t>； 6.5月13日前将毕业论文归档材料交至各教研室。</w:t>
      </w:r>
    </w:p>
    <w:p w:rsidR="0077700C" w:rsidRDefault="0077700C" w:rsidP="0077700C">
      <w:pPr>
        <w:tabs>
          <w:tab w:val="left" w:pos="7380"/>
        </w:tabs>
        <w:spacing w:line="600" w:lineRule="exact"/>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（三）指导教师</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1.指导学生修改论文，完成毕业论文；并要求学生将毕业论文管理系统中将任务书、开题报告、指导日志、中期检查表、论文草稿、论文定稿等材料全部上传。</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2.答辩前完成学生毕业论文的评审，并在毕业论文管理系统中对学生提交的过程材料予以评阅。</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3.在答辩组组长的领导和组织下进行毕业论文答辩，在答辩过程中对学生应严格要求，对学生的毕业论文的打分、评价做到客观公正。</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4.毕业论文答辩结束后要求学生根据意见修改完善毕业论文和过程材料，指导教师做好指导和审核。</w:t>
      </w:r>
    </w:p>
    <w:p w:rsidR="0077700C" w:rsidRDefault="0077700C" w:rsidP="0077700C">
      <w:pPr>
        <w:tabs>
          <w:tab w:val="left" w:pos="7380"/>
        </w:tabs>
        <w:spacing w:line="600" w:lineRule="exact"/>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（四）学生方面</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1.按照要求进行重复率检查，通过者方可参加毕业论文答辩，未通过者</w:t>
      </w:r>
      <w:r w:rsidR="00EF2FDC">
        <w:rPr>
          <w:rFonts w:ascii="仿宋_GB2312" w:eastAsia="仿宋_GB2312" w:hAnsi="宋体" w:hint="eastAsia"/>
          <w:sz w:val="32"/>
          <w:szCs w:val="32"/>
          <w:lang w:eastAsia="zh-CN"/>
        </w:rPr>
        <w:t>取消</w:t>
      </w:r>
      <w:r>
        <w:rPr>
          <w:rFonts w:ascii="仿宋_GB2312" w:eastAsia="仿宋_GB2312" w:hAnsi="宋体" w:hint="eastAsia"/>
          <w:sz w:val="32"/>
          <w:szCs w:val="32"/>
          <w:lang w:eastAsia="zh-CN"/>
        </w:rPr>
        <w:t>答辩资格。</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2.4月10日至4月14日，将对毕业论文管理中的过程材料（包括开题报告、中期检查表、论文草稿、论文定稿、周进展记录，</w:t>
      </w:r>
      <w:r>
        <w:rPr>
          <w:rFonts w:ascii="仿宋_GB2312" w:eastAsia="仿宋_GB2312" w:hAnsi="宋体" w:hint="eastAsia"/>
          <w:b/>
          <w:sz w:val="32"/>
          <w:szCs w:val="32"/>
          <w:lang w:eastAsia="zh-CN"/>
        </w:rPr>
        <w:lastRenderedPageBreak/>
        <w:t>周进展记录原则上每周不少于一次</w:t>
      </w:r>
      <w:r>
        <w:rPr>
          <w:rFonts w:ascii="仿宋_GB2312" w:eastAsia="仿宋_GB2312" w:hAnsi="宋体" w:hint="eastAsia"/>
          <w:sz w:val="32"/>
          <w:szCs w:val="32"/>
          <w:lang w:eastAsia="zh-CN"/>
        </w:rPr>
        <w:t>）进行审核，如未按时提交，取消其答辩资格。</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3.符合答辩条件的学生在4月14日前将毕业论文双面打印4-5份（以答辩小组人数确定）及答辩PPT交至答辩小组秘书处。</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4.根据答辩要求准备好答辩汇报材料，制作PPT及答辩的辅助资料（PPT包括选题意义、论文的主要内容与观点，论文的创新点和不足等）。</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5.参加答辩的学生提前半小时到场。</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6.如答辩后，需要根据答辩意见进一步对论文正文进行修改和完善的学生，必须在一周内修改完成，经指导老师审核确认无误后，将修改后</w:t>
      </w:r>
      <w:r w:rsidR="00EF2FDC">
        <w:rPr>
          <w:rFonts w:ascii="仿宋_GB2312" w:eastAsia="仿宋_GB2312" w:hAnsi="宋体" w:hint="eastAsia"/>
          <w:sz w:val="32"/>
          <w:szCs w:val="32"/>
          <w:lang w:eastAsia="zh-CN"/>
        </w:rPr>
        <w:t>最终</w:t>
      </w:r>
      <w:r>
        <w:rPr>
          <w:rFonts w:ascii="仿宋_GB2312" w:eastAsia="仿宋_GB2312" w:hAnsi="宋体" w:hint="eastAsia"/>
          <w:sz w:val="32"/>
          <w:szCs w:val="32"/>
          <w:lang w:eastAsia="zh-CN"/>
        </w:rPr>
        <w:t>稿上传至毕业论文系统中</w:t>
      </w:r>
      <w:r>
        <w:rPr>
          <w:rFonts w:ascii="仿宋_GB2312" w:eastAsia="仿宋_GB2312" w:hAnsi="宋体" w:hint="eastAsia"/>
          <w:b/>
          <w:sz w:val="32"/>
          <w:szCs w:val="32"/>
          <w:lang w:eastAsia="zh-CN"/>
        </w:rPr>
        <w:t>最终稿</w:t>
      </w:r>
      <w:r>
        <w:rPr>
          <w:rFonts w:ascii="仿宋_GB2312" w:eastAsia="仿宋_GB2312" w:hAnsi="宋体" w:hint="eastAsia"/>
          <w:sz w:val="32"/>
          <w:szCs w:val="32"/>
          <w:lang w:eastAsia="zh-CN"/>
        </w:rPr>
        <w:t>处。</w:t>
      </w:r>
      <w:r w:rsidR="00EF2FDC">
        <w:rPr>
          <w:rFonts w:ascii="仿宋_GB2312" w:eastAsia="仿宋_GB2312" w:hAnsi="宋体" w:hint="eastAsia"/>
          <w:b/>
          <w:sz w:val="32"/>
          <w:szCs w:val="32"/>
          <w:lang w:eastAsia="zh-CN"/>
        </w:rPr>
        <w:t>（上传最终</w:t>
      </w:r>
      <w:r>
        <w:rPr>
          <w:rFonts w:ascii="仿宋_GB2312" w:eastAsia="仿宋_GB2312" w:hAnsi="宋体" w:hint="eastAsia"/>
          <w:b/>
          <w:sz w:val="32"/>
          <w:szCs w:val="32"/>
          <w:lang w:eastAsia="zh-CN"/>
        </w:rPr>
        <w:t>稿后系统还需要再进行一次查重检测，</w:t>
      </w:r>
      <w:r>
        <w:rPr>
          <w:rFonts w:ascii="仿宋_GB2312" w:eastAsia="仿宋_GB2312" w:hAnsi="仿宋_GB2312" w:cs="仿宋_GB2312" w:hint="eastAsia"/>
          <w:b/>
          <w:sz w:val="32"/>
          <w:szCs w:val="32"/>
          <w:lang w:eastAsia="zh-CN"/>
        </w:rPr>
        <w:t>务必保证查重通过后再上传</w:t>
      </w:r>
      <w:r>
        <w:rPr>
          <w:rFonts w:ascii="仿宋_GB2312" w:eastAsia="仿宋_GB2312" w:hAnsi="宋体" w:hint="eastAsia"/>
          <w:b/>
          <w:sz w:val="32"/>
          <w:szCs w:val="32"/>
          <w:lang w:eastAsia="zh-CN"/>
        </w:rPr>
        <w:t>）</w:t>
      </w:r>
    </w:p>
    <w:p w:rsidR="0077700C" w:rsidRDefault="0077700C" w:rsidP="0077700C">
      <w:pPr>
        <w:tabs>
          <w:tab w:val="left" w:pos="7380"/>
        </w:tabs>
        <w:spacing w:line="60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三、毕业论文</w:t>
      </w:r>
      <w:r w:rsidR="00D94BC6">
        <w:rPr>
          <w:rFonts w:ascii="黑体" w:eastAsia="黑体" w:hAnsi="黑体" w:hint="eastAsia"/>
          <w:sz w:val="32"/>
          <w:szCs w:val="32"/>
          <w:lang w:eastAsia="zh-CN"/>
        </w:rPr>
        <w:t>最终稿</w:t>
      </w:r>
      <w:r>
        <w:rPr>
          <w:rFonts w:ascii="黑体" w:eastAsia="黑体" w:hAnsi="黑体" w:hint="eastAsia"/>
          <w:sz w:val="32"/>
          <w:szCs w:val="32"/>
          <w:lang w:eastAsia="zh-CN"/>
        </w:rPr>
        <w:t>审核与上交</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1.经指导教师确认后的毕业论文</w:t>
      </w:r>
      <w:r w:rsidR="00D94BC6">
        <w:rPr>
          <w:rFonts w:ascii="仿宋_GB2312" w:eastAsia="仿宋_GB2312" w:hAnsi="宋体" w:hint="eastAsia"/>
          <w:sz w:val="32"/>
          <w:szCs w:val="32"/>
          <w:lang w:eastAsia="zh-CN"/>
        </w:rPr>
        <w:t>最终稿</w:t>
      </w:r>
      <w:r>
        <w:rPr>
          <w:rFonts w:ascii="仿宋_GB2312" w:eastAsia="仿宋_GB2312" w:hAnsi="宋体" w:hint="eastAsia"/>
          <w:sz w:val="32"/>
          <w:szCs w:val="32"/>
          <w:lang w:eastAsia="zh-CN"/>
        </w:rPr>
        <w:t>电子版和纸质版各1份于4月31日前交与答辩秘书处，论文电子档的文件名统一命名为（姓名+班级+学号+题目）。</w:t>
      </w:r>
      <w:r>
        <w:rPr>
          <w:rFonts w:ascii="仿宋_GB2312" w:eastAsia="仿宋_GB2312" w:hAnsi="宋体" w:hint="eastAsia"/>
          <w:b/>
          <w:bCs/>
          <w:sz w:val="32"/>
          <w:szCs w:val="32"/>
          <w:lang w:eastAsia="zh-CN"/>
        </w:rPr>
        <w:t>请学生务必对照论文格式要求进行多轮审核和校正，确认无误后经指导老师同意后方可进行打印，本次打印稿将作为毕业论文归档材料进行归档，请务必重视，减少由于格式或内容问题造成的反复打印。打印纸质版论文封皮为</w:t>
      </w:r>
      <w:r w:rsidRPr="00386766">
        <w:rPr>
          <w:rFonts w:ascii="仿宋_GB2312" w:eastAsia="仿宋_GB2312" w:hAnsi="宋体" w:hint="eastAsia"/>
          <w:b/>
          <w:bCs/>
          <w:sz w:val="32"/>
          <w:szCs w:val="32"/>
          <w:lang w:eastAsia="zh-CN"/>
        </w:rPr>
        <w:t>白色铜版纸</w:t>
      </w:r>
      <w:r>
        <w:rPr>
          <w:rFonts w:ascii="仿宋_GB2312" w:eastAsia="仿宋_GB2312" w:hAnsi="宋体" w:hint="eastAsia"/>
          <w:b/>
          <w:bCs/>
          <w:sz w:val="32"/>
          <w:szCs w:val="32"/>
          <w:lang w:eastAsia="zh-CN"/>
        </w:rPr>
        <w:t>，双面打印后胶装（具体打印要求见毕业论文（设计）书写印制规范）。</w:t>
      </w:r>
      <w:r w:rsidR="00EF2FDC">
        <w:rPr>
          <w:rFonts w:ascii="仿宋_GB2312" w:eastAsia="仿宋_GB2312" w:hAnsi="宋体" w:hint="eastAsia"/>
          <w:sz w:val="32"/>
          <w:szCs w:val="32"/>
          <w:lang w:eastAsia="zh-CN"/>
        </w:rPr>
        <w:t>各答辩秘书整理最终</w:t>
      </w:r>
      <w:r>
        <w:rPr>
          <w:rFonts w:ascii="仿宋_GB2312" w:eastAsia="仿宋_GB2312" w:hAnsi="宋体" w:hint="eastAsia"/>
          <w:sz w:val="32"/>
          <w:szCs w:val="32"/>
          <w:lang w:eastAsia="zh-CN"/>
        </w:rPr>
        <w:t>稿后交各教研室，由各教研室统一交学院档案室进行归档。</w:t>
      </w:r>
    </w:p>
    <w:p w:rsidR="0077700C" w:rsidRDefault="0077700C" w:rsidP="0077700C">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lastRenderedPageBreak/>
        <w:t>2.在校外兼职指导教师可请校内专职教师帮助收集和审核。</w:t>
      </w:r>
    </w:p>
    <w:p w:rsidR="00D94BC6" w:rsidRDefault="00D94BC6" w:rsidP="00D94BC6">
      <w:pPr>
        <w:tabs>
          <w:tab w:val="left" w:pos="7380"/>
        </w:tabs>
        <w:spacing w:line="60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四、监督举报电话</w:t>
      </w:r>
    </w:p>
    <w:p w:rsidR="007F2345" w:rsidRDefault="007F2345" w:rsidP="007F2345">
      <w:pPr>
        <w:tabs>
          <w:tab w:val="left" w:pos="7380"/>
        </w:tabs>
        <w:spacing w:line="600" w:lineRule="exact"/>
        <w:ind w:firstLineChars="200" w:firstLine="640"/>
        <w:rPr>
          <w:rFonts w:ascii="仿宋_GB2312" w:eastAsia="仿宋_GB2312" w:hAnsi="宋体" w:hint="eastAsia"/>
          <w:sz w:val="32"/>
          <w:szCs w:val="32"/>
          <w:lang w:eastAsia="zh-CN"/>
        </w:rPr>
      </w:pPr>
      <w:r w:rsidRPr="007F2345">
        <w:rPr>
          <w:rFonts w:ascii="仿宋_GB2312" w:eastAsia="仿宋_GB2312" w:hAnsi="宋体" w:hint="eastAsia"/>
          <w:sz w:val="32"/>
          <w:szCs w:val="32"/>
          <w:lang w:eastAsia="zh-CN"/>
        </w:rPr>
        <w:t>国际经济学院监督电话：33814556</w:t>
      </w:r>
    </w:p>
    <w:p w:rsidR="00D94BC6" w:rsidRPr="007F2345" w:rsidRDefault="00D94BC6" w:rsidP="007F2345">
      <w:pPr>
        <w:tabs>
          <w:tab w:val="left" w:pos="7380"/>
        </w:tabs>
        <w:spacing w:line="60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国际经济学院监督邮箱：419495587@qq.com</w:t>
      </w:r>
    </w:p>
    <w:p w:rsidR="007F2345" w:rsidRPr="007F2345" w:rsidRDefault="007F2345" w:rsidP="007F2345">
      <w:pPr>
        <w:tabs>
          <w:tab w:val="left" w:pos="7380"/>
        </w:tabs>
        <w:spacing w:line="600" w:lineRule="exact"/>
        <w:ind w:firstLineChars="200" w:firstLine="640"/>
        <w:rPr>
          <w:rFonts w:ascii="仿宋_GB2312" w:eastAsia="仿宋_GB2312" w:hAnsi="宋体"/>
          <w:sz w:val="32"/>
          <w:szCs w:val="32"/>
          <w:lang w:eastAsia="zh-CN"/>
        </w:rPr>
      </w:pPr>
      <w:r w:rsidRPr="007F2345">
        <w:rPr>
          <w:rFonts w:ascii="仿宋_GB2312" w:eastAsia="仿宋_GB2312" w:hAnsi="宋体" w:hint="eastAsia"/>
          <w:sz w:val="32"/>
          <w:szCs w:val="32"/>
          <w:lang w:eastAsia="zh-CN"/>
        </w:rPr>
        <w:t>学校举报电话：33814505</w:t>
      </w:r>
    </w:p>
    <w:p w:rsidR="007F2345" w:rsidRPr="007F2345" w:rsidRDefault="007F2345" w:rsidP="007F2345">
      <w:pPr>
        <w:tabs>
          <w:tab w:val="left" w:pos="7380"/>
        </w:tabs>
        <w:spacing w:line="600" w:lineRule="exact"/>
        <w:ind w:firstLineChars="200" w:firstLine="640"/>
        <w:rPr>
          <w:rFonts w:ascii="仿宋_GB2312" w:eastAsia="仿宋_GB2312" w:hAnsi="宋体"/>
          <w:sz w:val="32"/>
          <w:szCs w:val="32"/>
          <w:lang w:eastAsia="zh-CN"/>
        </w:rPr>
      </w:pPr>
      <w:r w:rsidRPr="007F2345">
        <w:rPr>
          <w:rFonts w:ascii="仿宋_GB2312" w:eastAsia="仿宋_GB2312" w:hAnsi="宋体" w:hint="eastAsia"/>
          <w:sz w:val="32"/>
          <w:szCs w:val="32"/>
          <w:lang w:eastAsia="zh-CN"/>
        </w:rPr>
        <w:t>学校举报邮箱：</w:t>
      </w:r>
      <w:hyperlink r:id="rId8" w:history="1">
        <w:r w:rsidRPr="007F2345">
          <w:rPr>
            <w:rStyle w:val="a9"/>
            <w:rFonts w:ascii="仿宋_GB2312" w:eastAsia="仿宋_GB2312" w:hAnsi="宋体"/>
            <w:sz w:val="32"/>
            <w:szCs w:val="32"/>
            <w:lang w:eastAsia="zh-CN"/>
          </w:rPr>
          <w:t>196093079@qq.com</w:t>
        </w:r>
      </w:hyperlink>
    </w:p>
    <w:p w:rsidR="0077700C" w:rsidRPr="007F2345" w:rsidRDefault="0077700C" w:rsidP="0077700C">
      <w:pPr>
        <w:tabs>
          <w:tab w:val="left" w:pos="7380"/>
        </w:tabs>
        <w:spacing w:line="600" w:lineRule="exact"/>
        <w:ind w:firstLineChars="200" w:firstLine="640"/>
        <w:rPr>
          <w:rFonts w:ascii="仿宋_GB2312" w:eastAsia="仿宋_GB2312" w:hAnsi="宋体"/>
          <w:sz w:val="32"/>
          <w:szCs w:val="32"/>
          <w:lang w:eastAsia="zh-CN"/>
        </w:rPr>
      </w:pPr>
    </w:p>
    <w:p w:rsidR="007F2345" w:rsidRDefault="007F2345" w:rsidP="0077700C">
      <w:pPr>
        <w:tabs>
          <w:tab w:val="left" w:pos="7380"/>
        </w:tabs>
        <w:spacing w:line="600" w:lineRule="exact"/>
        <w:ind w:firstLineChars="200" w:firstLine="640"/>
        <w:rPr>
          <w:rFonts w:ascii="仿宋_GB2312" w:eastAsia="仿宋_GB2312" w:hAnsi="宋体"/>
          <w:sz w:val="32"/>
          <w:szCs w:val="32"/>
          <w:lang w:eastAsia="zh-CN"/>
        </w:rPr>
      </w:pPr>
    </w:p>
    <w:p w:rsidR="007F2345" w:rsidRDefault="007F2345" w:rsidP="0077700C">
      <w:pPr>
        <w:tabs>
          <w:tab w:val="left" w:pos="7380"/>
        </w:tabs>
        <w:spacing w:line="600" w:lineRule="exact"/>
        <w:ind w:firstLineChars="200" w:firstLine="640"/>
        <w:rPr>
          <w:rFonts w:ascii="仿宋_GB2312" w:eastAsia="仿宋_GB2312" w:hAnsi="宋体"/>
          <w:sz w:val="32"/>
          <w:szCs w:val="32"/>
          <w:lang w:eastAsia="zh-CN"/>
        </w:rPr>
      </w:pPr>
    </w:p>
    <w:p w:rsidR="007F2345" w:rsidRPr="007F2345" w:rsidRDefault="007F2345" w:rsidP="0077700C">
      <w:pPr>
        <w:tabs>
          <w:tab w:val="left" w:pos="7380"/>
        </w:tabs>
        <w:spacing w:line="600" w:lineRule="exact"/>
        <w:ind w:firstLineChars="200" w:firstLine="640"/>
        <w:rPr>
          <w:rFonts w:ascii="仿宋_GB2312" w:eastAsia="仿宋_GB2312" w:hAnsi="宋体"/>
          <w:sz w:val="32"/>
          <w:szCs w:val="32"/>
          <w:lang w:eastAsia="zh-CN"/>
        </w:rPr>
      </w:pPr>
    </w:p>
    <w:p w:rsidR="0077700C" w:rsidRDefault="0077700C" w:rsidP="0077700C">
      <w:pPr>
        <w:spacing w:line="6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附件：1.国际经济学院2023届毕业生毕业论文答辩分组表</w:t>
      </w:r>
    </w:p>
    <w:p w:rsidR="0077700C" w:rsidRDefault="0077700C" w:rsidP="0077700C">
      <w:pPr>
        <w:spacing w:line="6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附件：2.国际经济学院2023届毕业生毕业论文答辩安排表</w:t>
      </w:r>
    </w:p>
    <w:p w:rsidR="0077700C" w:rsidRDefault="0077700C" w:rsidP="0077700C">
      <w:pPr>
        <w:pStyle w:val="a4"/>
        <w:spacing w:before="1" w:line="223" w:lineRule="auto"/>
        <w:ind w:firstLineChars="1150" w:firstLine="3749"/>
        <w:rPr>
          <w:spacing w:val="6"/>
          <w:position w:val="19"/>
          <w:sz w:val="32"/>
          <w:szCs w:val="32"/>
          <w:lang w:eastAsia="zh-CN"/>
        </w:rPr>
      </w:pPr>
    </w:p>
    <w:p w:rsidR="0077700C" w:rsidRDefault="0077700C" w:rsidP="00AD5048">
      <w:pPr>
        <w:pStyle w:val="a4"/>
        <w:spacing w:before="1" w:line="223" w:lineRule="auto"/>
        <w:ind w:firstLineChars="1150" w:firstLine="3749"/>
        <w:rPr>
          <w:rFonts w:hint="eastAsia"/>
          <w:spacing w:val="6"/>
          <w:position w:val="19"/>
          <w:sz w:val="32"/>
          <w:szCs w:val="32"/>
          <w:lang w:eastAsia="zh-CN"/>
        </w:rPr>
      </w:pPr>
    </w:p>
    <w:p w:rsidR="00D94BC6" w:rsidRDefault="00D94BC6" w:rsidP="00AD5048">
      <w:pPr>
        <w:pStyle w:val="a4"/>
        <w:spacing w:before="1" w:line="223" w:lineRule="auto"/>
        <w:ind w:firstLineChars="1150" w:firstLine="3749"/>
        <w:rPr>
          <w:spacing w:val="6"/>
          <w:position w:val="19"/>
          <w:sz w:val="32"/>
          <w:szCs w:val="32"/>
          <w:lang w:eastAsia="zh-CN"/>
        </w:rPr>
      </w:pPr>
    </w:p>
    <w:p w:rsidR="0077700C" w:rsidRDefault="0077700C" w:rsidP="00AD5048">
      <w:pPr>
        <w:pStyle w:val="a4"/>
        <w:spacing w:before="1" w:line="223" w:lineRule="auto"/>
        <w:ind w:firstLineChars="1150" w:firstLine="3749"/>
        <w:rPr>
          <w:spacing w:val="6"/>
          <w:position w:val="19"/>
          <w:sz w:val="32"/>
          <w:szCs w:val="32"/>
          <w:lang w:eastAsia="zh-CN"/>
        </w:rPr>
      </w:pPr>
    </w:p>
    <w:p w:rsidR="007F5C26" w:rsidRDefault="00AD5048" w:rsidP="00AD5048">
      <w:pPr>
        <w:pStyle w:val="a4"/>
        <w:spacing w:before="1" w:line="223" w:lineRule="auto"/>
        <w:ind w:firstLineChars="1150" w:firstLine="3749"/>
        <w:rPr>
          <w:spacing w:val="6"/>
          <w:position w:val="19"/>
          <w:sz w:val="32"/>
          <w:szCs w:val="32"/>
          <w:lang w:eastAsia="zh-CN"/>
        </w:rPr>
      </w:pPr>
      <w:r>
        <w:rPr>
          <w:rFonts w:hint="eastAsia"/>
          <w:spacing w:val="6"/>
          <w:position w:val="19"/>
          <w:sz w:val="32"/>
          <w:szCs w:val="32"/>
          <w:lang w:eastAsia="zh-CN"/>
        </w:rPr>
        <w:t xml:space="preserve">          国际经济学院</w:t>
      </w:r>
      <w:r w:rsidR="00CE392B">
        <w:rPr>
          <w:rFonts w:hint="eastAsia"/>
          <w:spacing w:val="6"/>
          <w:position w:val="19"/>
          <w:sz w:val="32"/>
          <w:szCs w:val="32"/>
          <w:lang w:eastAsia="zh-CN"/>
        </w:rPr>
        <w:t>（公章）</w:t>
      </w:r>
    </w:p>
    <w:p w:rsidR="007F5C26" w:rsidRPr="00223F90" w:rsidRDefault="00AD5048" w:rsidP="00223F90">
      <w:pPr>
        <w:pStyle w:val="a4"/>
        <w:spacing w:before="1" w:line="223" w:lineRule="auto"/>
        <w:ind w:firstLineChars="1900" w:firstLine="6194"/>
        <w:rPr>
          <w:spacing w:val="6"/>
          <w:position w:val="19"/>
          <w:sz w:val="32"/>
          <w:szCs w:val="32"/>
          <w:lang w:eastAsia="zh-CN"/>
        </w:rPr>
      </w:pPr>
      <w:r>
        <w:rPr>
          <w:rFonts w:hint="eastAsia"/>
          <w:spacing w:val="6"/>
          <w:position w:val="19"/>
          <w:sz w:val="32"/>
          <w:szCs w:val="32"/>
          <w:lang w:eastAsia="zh-CN"/>
        </w:rPr>
        <w:t>2023年3月20</w:t>
      </w:r>
      <w:r w:rsidR="00CE392B">
        <w:rPr>
          <w:rFonts w:hint="eastAsia"/>
          <w:spacing w:val="6"/>
          <w:position w:val="19"/>
          <w:sz w:val="32"/>
          <w:szCs w:val="32"/>
          <w:lang w:eastAsia="zh-CN"/>
        </w:rPr>
        <w:t xml:space="preserve">日 </w:t>
      </w:r>
    </w:p>
    <w:sectPr w:rsidR="007F5C26" w:rsidRPr="00223F90" w:rsidSect="007F5C26">
      <w:headerReference w:type="default" r:id="rId9"/>
      <w:pgSz w:w="11907" w:h="16839"/>
      <w:pgMar w:top="1253" w:right="1355" w:bottom="1247" w:left="1356" w:header="0" w:footer="0" w:gutter="0"/>
      <w:cols w:space="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576F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7E6" w:rsidRDefault="00F807E6">
      <w:r>
        <w:separator/>
      </w:r>
    </w:p>
  </w:endnote>
  <w:endnote w:type="continuationSeparator" w:id="1">
    <w:p w:rsidR="00F807E6" w:rsidRDefault="00F807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7E6" w:rsidRDefault="00F807E6">
      <w:r>
        <w:separator/>
      </w:r>
    </w:p>
  </w:footnote>
  <w:footnote w:type="continuationSeparator" w:id="1">
    <w:p w:rsidR="00F807E6" w:rsidRDefault="00F80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26" w:rsidRDefault="007F5C26">
    <w:pPr>
      <w:spacing w:line="14" w:lineRule="auto"/>
      <w:rPr>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a®.Q">
    <w15:presenceInfo w15:providerId="WPS Office" w15:userId="41032180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characterSpacingControl w:val="doNotCompress"/>
  <w:hdrShapeDefaults>
    <o:shapedefaults v:ext="edit" spidmax="21506" fillcolor="white">
      <v:fill color="white"/>
    </o:shapedefaults>
  </w:hdrShapeDefaults>
  <w:footnotePr>
    <w:footnote w:id="0"/>
    <w:footnote w:id="1"/>
  </w:footnotePr>
  <w:endnotePr>
    <w:endnote w:id="0"/>
    <w:endnote w:id="1"/>
  </w:endnotePr>
  <w:compat>
    <w:spaceForUL/>
    <w:ulTrailSpace/>
    <w:useFELayout/>
  </w:compat>
  <w:docVars>
    <w:docVar w:name="commondata" w:val="eyJoZGlkIjoiOWQxOWRkM2MyYzI3ZjgwNDAzMTAxZDI2NDNjMzgzMTIifQ=="/>
  </w:docVars>
  <w:rsids>
    <w:rsidRoot w:val="007F5C26"/>
    <w:rsid w:val="000C3D94"/>
    <w:rsid w:val="000D1E21"/>
    <w:rsid w:val="000D69BA"/>
    <w:rsid w:val="002140A7"/>
    <w:rsid w:val="00223F90"/>
    <w:rsid w:val="002C3C7A"/>
    <w:rsid w:val="003D58EE"/>
    <w:rsid w:val="00605835"/>
    <w:rsid w:val="0074481B"/>
    <w:rsid w:val="0077700C"/>
    <w:rsid w:val="0079743F"/>
    <w:rsid w:val="007F2345"/>
    <w:rsid w:val="007F5C26"/>
    <w:rsid w:val="008A2911"/>
    <w:rsid w:val="008B39BF"/>
    <w:rsid w:val="00946330"/>
    <w:rsid w:val="00AD5048"/>
    <w:rsid w:val="00AD69A6"/>
    <w:rsid w:val="00CE392B"/>
    <w:rsid w:val="00D225F1"/>
    <w:rsid w:val="00D612DC"/>
    <w:rsid w:val="00D94BC6"/>
    <w:rsid w:val="00EF2FDC"/>
    <w:rsid w:val="00F807E6"/>
    <w:rsid w:val="01B97F5E"/>
    <w:rsid w:val="02BE1282"/>
    <w:rsid w:val="03CE4CCA"/>
    <w:rsid w:val="04A57305"/>
    <w:rsid w:val="054C2022"/>
    <w:rsid w:val="07034156"/>
    <w:rsid w:val="07E634C7"/>
    <w:rsid w:val="08716E9D"/>
    <w:rsid w:val="0946032A"/>
    <w:rsid w:val="0CF602B9"/>
    <w:rsid w:val="0DC161D1"/>
    <w:rsid w:val="111E393A"/>
    <w:rsid w:val="1183141E"/>
    <w:rsid w:val="12C37AC7"/>
    <w:rsid w:val="163F5E82"/>
    <w:rsid w:val="17563E2E"/>
    <w:rsid w:val="18E831AB"/>
    <w:rsid w:val="21B37C9B"/>
    <w:rsid w:val="233E1B23"/>
    <w:rsid w:val="29413A4D"/>
    <w:rsid w:val="308C2216"/>
    <w:rsid w:val="30AC45F1"/>
    <w:rsid w:val="3291620A"/>
    <w:rsid w:val="35F5260C"/>
    <w:rsid w:val="375C0B95"/>
    <w:rsid w:val="392A081F"/>
    <w:rsid w:val="3B084B8F"/>
    <w:rsid w:val="447938BF"/>
    <w:rsid w:val="4A331C29"/>
    <w:rsid w:val="4AD51250"/>
    <w:rsid w:val="4C560F82"/>
    <w:rsid w:val="4F6F4D85"/>
    <w:rsid w:val="51904CAF"/>
    <w:rsid w:val="51D07D5D"/>
    <w:rsid w:val="53764934"/>
    <w:rsid w:val="55861E3F"/>
    <w:rsid w:val="56067796"/>
    <w:rsid w:val="5ABC17C7"/>
    <w:rsid w:val="5E5F46D4"/>
    <w:rsid w:val="5EE70DDC"/>
    <w:rsid w:val="5F830B05"/>
    <w:rsid w:val="6568420B"/>
    <w:rsid w:val="6593581A"/>
    <w:rsid w:val="6FFE5F86"/>
    <w:rsid w:val="71AF12E6"/>
    <w:rsid w:val="771D13E7"/>
    <w:rsid w:val="7B0238C7"/>
    <w:rsid w:val="7F9D4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C26"/>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F5C26"/>
  </w:style>
  <w:style w:type="paragraph" w:styleId="a4">
    <w:name w:val="Body Text"/>
    <w:basedOn w:val="a"/>
    <w:semiHidden/>
    <w:qFormat/>
    <w:rsid w:val="007F5C26"/>
    <w:rPr>
      <w:rFonts w:ascii="仿宋" w:eastAsia="仿宋" w:hAnsi="仿宋" w:cs="仿宋"/>
      <w:sz w:val="31"/>
      <w:szCs w:val="31"/>
    </w:rPr>
  </w:style>
  <w:style w:type="table" w:customStyle="1" w:styleId="TableNormal">
    <w:name w:val="Table Normal"/>
    <w:semiHidden/>
    <w:unhideWhenUsed/>
    <w:qFormat/>
    <w:rsid w:val="007F5C26"/>
    <w:tblPr>
      <w:tblCellMar>
        <w:top w:w="0" w:type="dxa"/>
        <w:left w:w="0" w:type="dxa"/>
        <w:bottom w:w="0" w:type="dxa"/>
        <w:right w:w="0" w:type="dxa"/>
      </w:tblCellMar>
    </w:tblPr>
  </w:style>
  <w:style w:type="character" w:styleId="a5">
    <w:name w:val="annotation reference"/>
    <w:basedOn w:val="a0"/>
    <w:rsid w:val="007F5C26"/>
    <w:rPr>
      <w:sz w:val="21"/>
      <w:szCs w:val="21"/>
    </w:rPr>
  </w:style>
  <w:style w:type="paragraph" w:styleId="a6">
    <w:name w:val="Balloon Text"/>
    <w:basedOn w:val="a"/>
    <w:link w:val="Char"/>
    <w:rsid w:val="00AD5048"/>
    <w:rPr>
      <w:sz w:val="18"/>
      <w:szCs w:val="18"/>
    </w:rPr>
  </w:style>
  <w:style w:type="character" w:customStyle="1" w:styleId="Char">
    <w:name w:val="批注框文本 Char"/>
    <w:basedOn w:val="a0"/>
    <w:link w:val="a6"/>
    <w:rsid w:val="00AD5048"/>
    <w:rPr>
      <w:rFonts w:eastAsia="Arial"/>
      <w:snapToGrid w:val="0"/>
      <w:color w:val="000000"/>
      <w:sz w:val="18"/>
      <w:szCs w:val="18"/>
      <w:lang w:eastAsia="en-US"/>
    </w:rPr>
  </w:style>
  <w:style w:type="paragraph" w:styleId="a7">
    <w:name w:val="header"/>
    <w:basedOn w:val="a"/>
    <w:link w:val="Char0"/>
    <w:rsid w:val="00AD504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rsid w:val="00AD5048"/>
    <w:rPr>
      <w:rFonts w:eastAsia="Arial"/>
      <w:snapToGrid w:val="0"/>
      <w:color w:val="000000"/>
      <w:sz w:val="18"/>
      <w:szCs w:val="18"/>
      <w:lang w:eastAsia="en-US"/>
    </w:rPr>
  </w:style>
  <w:style w:type="paragraph" w:styleId="a8">
    <w:name w:val="footer"/>
    <w:basedOn w:val="a"/>
    <w:link w:val="Char1"/>
    <w:rsid w:val="00AD5048"/>
    <w:pPr>
      <w:tabs>
        <w:tab w:val="center" w:pos="4153"/>
        <w:tab w:val="right" w:pos="8306"/>
      </w:tabs>
    </w:pPr>
    <w:rPr>
      <w:sz w:val="18"/>
      <w:szCs w:val="18"/>
    </w:rPr>
  </w:style>
  <w:style w:type="character" w:customStyle="1" w:styleId="Char1">
    <w:name w:val="页脚 Char"/>
    <w:basedOn w:val="a0"/>
    <w:link w:val="a8"/>
    <w:rsid w:val="00AD5048"/>
    <w:rPr>
      <w:rFonts w:eastAsia="Arial"/>
      <w:snapToGrid w:val="0"/>
      <w:color w:val="000000"/>
      <w:sz w:val="18"/>
      <w:szCs w:val="18"/>
      <w:lang w:eastAsia="en-US"/>
    </w:rPr>
  </w:style>
  <w:style w:type="character" w:styleId="a9">
    <w:name w:val="Hyperlink"/>
    <w:basedOn w:val="a0"/>
    <w:rsid w:val="00AD504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96093079@qq.co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cloud.fanyu.com/organ/lib/csiic" TargetMode="Externa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508</Words>
  <Characters>2899</Characters>
  <Application>Microsoft Office Word</Application>
  <DocSecurity>0</DocSecurity>
  <Lines>24</Lines>
  <Paragraphs>6</Paragraphs>
  <ScaleCrop>false</ScaleCrop>
  <Company>Lenovo</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2023-04-06T06:56:00Z</cp:lastPrinted>
  <dcterms:created xsi:type="dcterms:W3CDTF">2023-03-30T15:39:00Z</dcterms:created>
  <dcterms:modified xsi:type="dcterms:W3CDTF">2023-04-06T06:56:00Z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2023-03-30T17:26:29Z</vt:filetime>
  </property>
  <property fmtid="{D5CDD505-2E9C-101B-9397-08002B2CF9AE}" pid="4" name="UsrData">
    <vt:lpwstr>642555b612a1150015e5230b</vt:lpwstr>
  </property>
  <property fmtid="{D5CDD505-2E9C-101B-9397-08002B2CF9AE}" pid="5" name="KSOProductBuildVer">
    <vt:lpwstr>2052-11.1.0.12980</vt:lpwstr>
  </property>
  <property fmtid="{D5CDD505-2E9C-101B-9397-08002B2CF9AE}" pid="6" name="ICV">
    <vt:lpwstr>D1DADEBB2DED4D3291FB5AF25A770180_12</vt:lpwstr>
  </property>
</Properties>
</file>